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645" w:rsidRPr="00AA048A" w:rsidRDefault="00264775" w:rsidP="00AA048A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A048A">
        <w:rPr>
          <w:rFonts w:ascii="Times New Roman" w:hAnsi="Times New Roman" w:cs="Times New Roman"/>
          <w:b/>
          <w:sz w:val="24"/>
          <w:szCs w:val="24"/>
        </w:rPr>
        <w:t>Requisitos de seguridad y salud en el trabajo para compras</w:t>
      </w:r>
    </w:p>
    <w:bookmarkEnd w:id="0"/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A048A">
        <w:rPr>
          <w:rFonts w:ascii="Times New Roman" w:hAnsi="Times New Roman" w:cs="Times New Roman"/>
          <w:b/>
          <w:sz w:val="24"/>
          <w:szCs w:val="24"/>
        </w:rPr>
        <w:t xml:space="preserve">Objetivo </w:t>
      </w:r>
    </w:p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 xml:space="preserve">Determinar los requisitos para la adquisición de productos y servicios que impactan la Seguridad y Salud en el Trabajo de la Alcaldía Municipal de la Villa de San Diego de Ubaté, dando cumplimiento a los requerimientos de la norma ISO 45001:2018, Decreto 1072 de 2015 y Resolución 0312 de 2019 </w:t>
      </w:r>
    </w:p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A048A">
        <w:rPr>
          <w:rFonts w:ascii="Times New Roman" w:hAnsi="Times New Roman" w:cs="Times New Roman"/>
          <w:b/>
          <w:sz w:val="24"/>
          <w:szCs w:val="24"/>
        </w:rPr>
        <w:t xml:space="preserve">Normatividad </w:t>
      </w:r>
    </w:p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>Norma ISO 45001:2018</w:t>
      </w:r>
    </w:p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 xml:space="preserve">Decreto 1072 de 2015: Decreto único reglamentario del sector trabajo “Ministerio del Trabajo”, capitulo 6: Sistema de Gestión de la Seguridad y Salud en el Trabajo-SG-SST, articulo 2.2.2.4.6.27 adquisiciones. </w:t>
      </w:r>
    </w:p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>Resolución 0312 de 2019: Por la cual se establecen los estándares mínimos del sistema de gestión de la seguridad y salud en el trabajo.</w:t>
      </w:r>
    </w:p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A048A">
        <w:rPr>
          <w:rFonts w:ascii="Times New Roman" w:hAnsi="Times New Roman" w:cs="Times New Roman"/>
          <w:b/>
          <w:sz w:val="24"/>
          <w:szCs w:val="24"/>
        </w:rPr>
        <w:t xml:space="preserve">REQUISITOS DE SEGURIDAD Y SALUD EN EL TRABAJO PARA LA COMPRA DE PRODUCTOS O SERVICIOS </w:t>
      </w:r>
    </w:p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>Los siguientes requisitos son de obligatorio cumplimiento para aquellos que suministren de manera directa productos o servicios a la Alcaldía Municipal de la Villa de San Diego de Ubaté.</w:t>
      </w:r>
    </w:p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A048A">
        <w:rPr>
          <w:rFonts w:ascii="Times New Roman" w:hAnsi="Times New Roman" w:cs="Times New Roman"/>
          <w:b/>
          <w:sz w:val="24"/>
          <w:szCs w:val="24"/>
        </w:rPr>
        <w:t xml:space="preserve">Elementos de protección Personal y Seguridad Industrial </w:t>
      </w:r>
    </w:p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>El proveedor de elementos de protección personal con la entrega del producto debe anexar las fichas técnicas de cada uno de los elementos de protección suministrados.</w:t>
      </w:r>
    </w:p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 xml:space="preserve"> Todos los elementos de protección personal suministrados deben cumplir con los certificados de calidad basados en las normas técnicas colombianas “NTC” Normas ANSI, o NIOSH, según corresponda a las características del elemento. </w:t>
      </w:r>
    </w:p>
    <w:p w:rsidR="0074617F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>Quien reciba los elementos de protección en la Entidad, debe hacer la verificación de los requisitos y características solicitados para el producto, por ejemplo, tamaño, t</w:t>
      </w:r>
      <w:r w:rsidR="00AA048A">
        <w:rPr>
          <w:rFonts w:ascii="Times New Roman" w:hAnsi="Times New Roman" w:cs="Times New Roman"/>
          <w:sz w:val="24"/>
          <w:szCs w:val="24"/>
        </w:rPr>
        <w:t>alla, color, ajuste entre otros</w:t>
      </w:r>
    </w:p>
    <w:p w:rsidR="00AA048A" w:rsidRDefault="00AA048A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A048A" w:rsidRPr="00AA048A" w:rsidRDefault="00AA048A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74617F" w:rsidRPr="00AA048A" w:rsidRDefault="00264775" w:rsidP="00AA048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A048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Extintores y equipos de emergencias </w:t>
      </w:r>
    </w:p>
    <w:p w:rsidR="004414C6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>Para la compra y/o recarga de extintores se debe suministrar los certificados de calidad del producto (Polvo químico seco, Solkaflam, Co2), los certificados de pruebas hidrostáticas realizadas a los extintores y la hoja de vida o ficha técnica de cada uno de los equipos donde se incluya los registros y actividades de mantenimiento “ejecutado y programado”.</w:t>
      </w:r>
    </w:p>
    <w:p w:rsidR="00AA048A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 xml:space="preserve"> Para la compra de camillas y otros equipos de emergencias se debe suministrar la ficha técnica de cada elemento, donde se describa las características físicas, modos de uso, cuidados y prevenciones. </w:t>
      </w:r>
    </w:p>
    <w:p w:rsidR="00AA048A" w:rsidRPr="00AA048A" w:rsidRDefault="00264775" w:rsidP="00AA048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A048A">
        <w:rPr>
          <w:rFonts w:ascii="Times New Roman" w:hAnsi="Times New Roman" w:cs="Times New Roman"/>
          <w:b/>
          <w:sz w:val="24"/>
          <w:szCs w:val="24"/>
        </w:rPr>
        <w:t xml:space="preserve">Señalización (Rutas de evacuación, planos, salidas de emergencias, etc.) </w:t>
      </w:r>
    </w:p>
    <w:p w:rsidR="00AA048A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 xml:space="preserve">La señalización de áreas y emergencias requeridas por el Sistema de Seguridad y Salud en el Trabajo deben ser adquiridas en un tamaño apropiado al lugar o área de visualización (dando cumplimiento a la norma técnica NTC- 1461 señales de seguridad), cumplir con el código de colores establecido en la normatividad legal vigente, las señales de salidas de emergencias y planos de evacuación deben ser fotoluminiscentes. </w:t>
      </w:r>
    </w:p>
    <w:p w:rsidR="00AA048A" w:rsidRPr="00AA048A" w:rsidRDefault="00264775" w:rsidP="00AA048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A048A">
        <w:rPr>
          <w:rFonts w:ascii="Times New Roman" w:hAnsi="Times New Roman" w:cs="Times New Roman"/>
          <w:b/>
          <w:sz w:val="24"/>
          <w:szCs w:val="24"/>
        </w:rPr>
        <w:t xml:space="preserve">Servicios de fumigación </w:t>
      </w:r>
    </w:p>
    <w:p w:rsidR="00AA048A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 xml:space="preserve">Para la compra de servicios de fumigación, el proveedor de manera previa a la firma del contrato debe presentar los siguientes documentos permiso o licencia ambiental, fichas </w:t>
      </w:r>
      <w:r w:rsidRPr="00AA048A">
        <w:rPr>
          <w:rFonts w:ascii="Times New Roman" w:hAnsi="Times New Roman" w:cs="Times New Roman"/>
          <w:sz w:val="24"/>
          <w:szCs w:val="24"/>
        </w:rPr>
        <w:lastRenderedPageBreak/>
        <w:t xml:space="preserve">técnicas de los productos químicos a usar, las competencias del personal que realiza la fumigación “técnico o tecnólogo con experiencia mínima de un ano en procesos de fumigación, con certificado de capacitación en manejo de productos químicos peligrosos” </w:t>
      </w:r>
    </w:p>
    <w:p w:rsidR="00AA048A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>Antes de ingresar a las instalaciones de la Entidad, debe enviar al responsable de Seguridad y Salud en el Trabajo el certificado de pagos de seguridad del personal que va a realizar la actividad. Al finalizar el proceso se debe entregar el certificado de la fumigación</w:t>
      </w:r>
      <w:r w:rsidRPr="00AA048A">
        <w:rPr>
          <w:rFonts w:ascii="Times New Roman" w:hAnsi="Times New Roman" w:cs="Times New Roman"/>
          <w:sz w:val="24"/>
          <w:szCs w:val="24"/>
        </w:rPr>
        <w:t>.</w:t>
      </w:r>
    </w:p>
    <w:p w:rsidR="00264775" w:rsidRPr="00AA048A" w:rsidRDefault="00264775" w:rsidP="00AA048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A048A">
        <w:rPr>
          <w:rFonts w:ascii="Times New Roman" w:hAnsi="Times New Roman" w:cs="Times New Roman"/>
          <w:b/>
          <w:sz w:val="24"/>
          <w:szCs w:val="24"/>
        </w:rPr>
        <w:t xml:space="preserve">Productos químicos </w:t>
      </w:r>
    </w:p>
    <w:p w:rsidR="0074617F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>Los proveedores de productos químicos deben anexar a la sustancia o producto comprado, la ficha técnica y la hoja de datos de seguridad (Material Safety Data Sheet -MSD) siguiendo las especificaciones del sistema globalmente armonizado, dando cumplimiento a la normatividad legal vigente.</w:t>
      </w:r>
    </w:p>
    <w:p w:rsidR="0074617F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 xml:space="preserve"> En el ingreso del producto a las instalaciones, se debe garantizar que este se encuentre bien cerrado y etiquetado con las indicaciones del grado de peligrosidad para su manejo.</w:t>
      </w:r>
    </w:p>
    <w:p w:rsidR="0074617F" w:rsidRPr="00AA048A" w:rsidRDefault="00264775" w:rsidP="00AA048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A048A">
        <w:rPr>
          <w:rFonts w:ascii="Times New Roman" w:hAnsi="Times New Roman" w:cs="Times New Roman"/>
          <w:b/>
          <w:sz w:val="24"/>
          <w:szCs w:val="24"/>
        </w:rPr>
        <w:t xml:space="preserve"> Equipos de cómputo </w:t>
      </w:r>
    </w:p>
    <w:p w:rsidR="0074617F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 xml:space="preserve">Para la compra de equipos de cómputo, el proveedor debe suministrar la respectiva ficha técnica del equipo con sus características y especificaciones de mantenimiento. Se debe entregar ficha individual por equipo. </w:t>
      </w:r>
    </w:p>
    <w:p w:rsidR="00AA048A" w:rsidRPr="00AA048A" w:rsidRDefault="00264775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lastRenderedPageBreak/>
        <w:t>Los equipos de cómputo deben ser ajustables en su posición vertical y horizontal para regularlos a las condiciones antropométricas de los colaboradores.</w:t>
      </w:r>
    </w:p>
    <w:p w:rsidR="00AA048A" w:rsidRPr="00AA048A" w:rsidRDefault="00AA048A" w:rsidP="00AA048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A048A">
        <w:rPr>
          <w:rFonts w:ascii="Times New Roman" w:hAnsi="Times New Roman" w:cs="Times New Roman"/>
          <w:b/>
          <w:sz w:val="24"/>
          <w:szCs w:val="24"/>
        </w:rPr>
        <w:t>Compra de sillas</w:t>
      </w:r>
    </w:p>
    <w:p w:rsidR="00264775" w:rsidRPr="00AA048A" w:rsidRDefault="00AA048A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t>En el proceso de adquisición de sillas, se deben cumplir con las siguientes características de ajuste, y ergonomía:</w:t>
      </w:r>
    </w:p>
    <w:p w:rsidR="00AA048A" w:rsidRPr="00AA048A" w:rsidRDefault="00AA048A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A048A" w:rsidRPr="00AA048A" w:rsidRDefault="00AA048A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A048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E03B4F2" wp14:editId="6DBB53B4">
            <wp:extent cx="5612130" cy="2562860"/>
            <wp:effectExtent l="0" t="0" r="7620" b="889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6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048A" w:rsidRDefault="00AA048A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A048A" w:rsidRPr="00AA048A" w:rsidRDefault="00AA048A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5000" w:type="pct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AA048A" w:rsidRPr="00AA048A" w:rsidTr="00B93D4C">
        <w:tc>
          <w:tcPr>
            <w:tcW w:w="1250" w:type="pct"/>
          </w:tcPr>
          <w:p w:rsidR="00AA048A" w:rsidRPr="00AA048A" w:rsidRDefault="00AA048A" w:rsidP="00AA048A">
            <w:pPr>
              <w:jc w:val="center"/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  <w:t>SERVIDOR PÚBLICO</w:t>
            </w:r>
          </w:p>
        </w:tc>
        <w:tc>
          <w:tcPr>
            <w:tcW w:w="1250" w:type="pct"/>
          </w:tcPr>
          <w:p w:rsidR="00AA048A" w:rsidRPr="00AA048A" w:rsidRDefault="00AA048A" w:rsidP="00AA048A">
            <w:pPr>
              <w:jc w:val="center"/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  <w:t>ELABORADO</w:t>
            </w:r>
          </w:p>
        </w:tc>
        <w:tc>
          <w:tcPr>
            <w:tcW w:w="1250" w:type="pct"/>
          </w:tcPr>
          <w:p w:rsidR="00AA048A" w:rsidRPr="00AA048A" w:rsidRDefault="00AA048A" w:rsidP="00AA048A">
            <w:pPr>
              <w:jc w:val="center"/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  <w:t>REVISADO</w:t>
            </w:r>
          </w:p>
        </w:tc>
        <w:tc>
          <w:tcPr>
            <w:tcW w:w="1250" w:type="pct"/>
          </w:tcPr>
          <w:p w:rsidR="00AA048A" w:rsidRPr="00AA048A" w:rsidRDefault="00AA048A" w:rsidP="00AA048A">
            <w:pPr>
              <w:jc w:val="center"/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  <w:t>APROBADO</w:t>
            </w:r>
          </w:p>
        </w:tc>
      </w:tr>
      <w:tr w:rsidR="00AA048A" w:rsidRPr="00AA048A" w:rsidTr="00B93D4C"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  <w:lastRenderedPageBreak/>
              <w:t>Nombres</w:t>
            </w:r>
          </w:p>
        </w:tc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color w:val="538135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color w:val="538135"/>
                <w:sz w:val="24"/>
                <w:szCs w:val="24"/>
              </w:rPr>
              <w:t>Oscar David Piraban F</w:t>
            </w:r>
          </w:p>
        </w:tc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color w:val="538135"/>
                <w:sz w:val="24"/>
                <w:szCs w:val="24"/>
              </w:rPr>
            </w:pPr>
          </w:p>
        </w:tc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color w:val="538135"/>
                <w:sz w:val="24"/>
                <w:szCs w:val="24"/>
              </w:rPr>
            </w:pPr>
          </w:p>
        </w:tc>
      </w:tr>
      <w:tr w:rsidR="00AA048A" w:rsidRPr="00AA048A" w:rsidTr="00B93D4C"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  <w:t>Cargo</w:t>
            </w:r>
          </w:p>
        </w:tc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color w:val="538135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color w:val="538135"/>
                <w:sz w:val="24"/>
                <w:szCs w:val="24"/>
              </w:rPr>
              <w:t>Practicante SST</w:t>
            </w:r>
          </w:p>
        </w:tc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color w:val="538135"/>
                <w:sz w:val="24"/>
                <w:szCs w:val="24"/>
              </w:rPr>
            </w:pPr>
          </w:p>
        </w:tc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color w:val="538135"/>
                <w:sz w:val="24"/>
                <w:szCs w:val="24"/>
              </w:rPr>
            </w:pPr>
          </w:p>
        </w:tc>
      </w:tr>
      <w:tr w:rsidR="00AA048A" w:rsidRPr="00AA048A" w:rsidTr="00B93D4C"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  <w:t>Fecha</w:t>
            </w:r>
          </w:p>
        </w:tc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color w:val="538135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color w:val="538135"/>
                <w:sz w:val="24"/>
                <w:szCs w:val="24"/>
              </w:rPr>
              <w:t>Enero 2025</w:t>
            </w:r>
          </w:p>
        </w:tc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color w:val="538135"/>
                <w:sz w:val="24"/>
                <w:szCs w:val="24"/>
              </w:rPr>
            </w:pPr>
          </w:p>
        </w:tc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color w:val="538135"/>
                <w:sz w:val="24"/>
                <w:szCs w:val="24"/>
              </w:rPr>
            </w:pPr>
          </w:p>
        </w:tc>
      </w:tr>
      <w:tr w:rsidR="00AA048A" w:rsidRPr="00AA048A" w:rsidTr="00B93D4C"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b/>
                <w:bCs/>
                <w:color w:val="538135"/>
                <w:sz w:val="24"/>
                <w:szCs w:val="24"/>
              </w:rPr>
              <w:t>Firma</w:t>
            </w:r>
          </w:p>
        </w:tc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color w:val="538135"/>
                <w:sz w:val="24"/>
                <w:szCs w:val="24"/>
              </w:rPr>
            </w:pPr>
          </w:p>
        </w:tc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color w:val="538135"/>
                <w:sz w:val="24"/>
                <w:szCs w:val="24"/>
              </w:rPr>
            </w:pPr>
          </w:p>
        </w:tc>
        <w:tc>
          <w:tcPr>
            <w:tcW w:w="1250" w:type="pct"/>
          </w:tcPr>
          <w:p w:rsidR="00AA048A" w:rsidRPr="00AA048A" w:rsidRDefault="00AA048A" w:rsidP="00AA048A">
            <w:pPr>
              <w:rPr>
                <w:rFonts w:ascii="Times New Roman" w:hAnsi="Times New Roman" w:cs="Times New Roman"/>
                <w:color w:val="538135"/>
                <w:sz w:val="24"/>
                <w:szCs w:val="24"/>
              </w:rPr>
            </w:pPr>
          </w:p>
        </w:tc>
      </w:tr>
    </w:tbl>
    <w:p w:rsidR="00AA048A" w:rsidRPr="00AA048A" w:rsidRDefault="00AA048A" w:rsidP="00AA04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048A" w:rsidRPr="00AA048A" w:rsidRDefault="00AA048A" w:rsidP="00AA04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AA048A" w:rsidRPr="00AA048A" w:rsidTr="00B93D4C">
        <w:tc>
          <w:tcPr>
            <w:tcW w:w="2942" w:type="dxa"/>
          </w:tcPr>
          <w:p w:rsidR="00AA048A" w:rsidRPr="00AA048A" w:rsidRDefault="00AA048A" w:rsidP="00AA0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sz w:val="24"/>
                <w:szCs w:val="24"/>
              </w:rPr>
              <w:t xml:space="preserve">Versión </w:t>
            </w:r>
          </w:p>
        </w:tc>
        <w:tc>
          <w:tcPr>
            <w:tcW w:w="2943" w:type="dxa"/>
          </w:tcPr>
          <w:p w:rsidR="00AA048A" w:rsidRPr="00AA048A" w:rsidRDefault="00AA048A" w:rsidP="00AA0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sz w:val="24"/>
                <w:szCs w:val="24"/>
              </w:rPr>
              <w:t xml:space="preserve">Fecha de Aprobación </w:t>
            </w:r>
          </w:p>
        </w:tc>
        <w:tc>
          <w:tcPr>
            <w:tcW w:w="2943" w:type="dxa"/>
          </w:tcPr>
          <w:p w:rsidR="00AA048A" w:rsidRPr="00AA048A" w:rsidRDefault="00AA048A" w:rsidP="00AA0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sz w:val="24"/>
                <w:szCs w:val="24"/>
              </w:rPr>
              <w:t xml:space="preserve">Descripción de cambios realizados </w:t>
            </w:r>
          </w:p>
        </w:tc>
      </w:tr>
      <w:tr w:rsidR="00AA048A" w:rsidRPr="00AA048A" w:rsidTr="00B93D4C">
        <w:tc>
          <w:tcPr>
            <w:tcW w:w="2942" w:type="dxa"/>
          </w:tcPr>
          <w:p w:rsidR="00AA048A" w:rsidRPr="00AA048A" w:rsidRDefault="00AA048A" w:rsidP="00AA0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43" w:type="dxa"/>
          </w:tcPr>
          <w:p w:rsidR="00AA048A" w:rsidRPr="00AA048A" w:rsidRDefault="00AA048A" w:rsidP="00AA0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sz w:val="24"/>
                <w:szCs w:val="24"/>
              </w:rPr>
              <w:t>Enero de 2025</w:t>
            </w:r>
            <w:r w:rsidRPr="00AA0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3" w:type="dxa"/>
          </w:tcPr>
          <w:p w:rsidR="00AA048A" w:rsidRPr="00AA048A" w:rsidRDefault="00AA048A" w:rsidP="00AA0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48A">
              <w:rPr>
                <w:rFonts w:ascii="Times New Roman" w:hAnsi="Times New Roman" w:cs="Times New Roman"/>
                <w:sz w:val="24"/>
                <w:szCs w:val="24"/>
              </w:rPr>
              <w:t xml:space="preserve">Creación del documento </w:t>
            </w:r>
          </w:p>
        </w:tc>
      </w:tr>
    </w:tbl>
    <w:p w:rsidR="00AA048A" w:rsidRDefault="00AA048A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A048A" w:rsidRPr="00AA048A" w:rsidRDefault="00AA048A" w:rsidP="00AA048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AA048A" w:rsidRPr="00AA048A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A50" w:rsidRDefault="00893A50" w:rsidP="00264775">
      <w:pPr>
        <w:spacing w:after="0" w:line="240" w:lineRule="auto"/>
      </w:pPr>
      <w:r>
        <w:separator/>
      </w:r>
    </w:p>
  </w:endnote>
  <w:endnote w:type="continuationSeparator" w:id="0">
    <w:p w:rsidR="00893A50" w:rsidRDefault="00893A50" w:rsidP="0026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icksand">
    <w:altName w:val="Calibri"/>
    <w:charset w:val="00"/>
    <w:family w:val="auto"/>
    <w:pitch w:val="variable"/>
    <w:sig w:usb0="00000001" w:usb1="4000205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775" w:rsidRDefault="00264775" w:rsidP="00264775">
    <w:pPr>
      <w:pStyle w:val="Piedepgina"/>
      <w:tabs>
        <w:tab w:val="clear" w:pos="4419"/>
        <w:tab w:val="clear" w:pos="8838"/>
        <w:tab w:val="left" w:pos="5250"/>
      </w:tabs>
    </w:pPr>
    <w:r>
      <w:tab/>
    </w:r>
    <w:r>
      <w:rPr>
        <w:noProof/>
      </w:rPr>
      <w:drawing>
        <wp:inline distT="0" distB="0" distL="0" distR="0" wp14:anchorId="67217D33" wp14:editId="0ACD0D6F">
          <wp:extent cx="5612130" cy="559435"/>
          <wp:effectExtent l="0" t="0" r="762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559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A50" w:rsidRDefault="00893A50" w:rsidP="00264775">
      <w:pPr>
        <w:spacing w:after="0" w:line="240" w:lineRule="auto"/>
      </w:pPr>
      <w:r>
        <w:separator/>
      </w:r>
    </w:p>
  </w:footnote>
  <w:footnote w:type="continuationSeparator" w:id="0">
    <w:p w:rsidR="00893A50" w:rsidRDefault="00893A50" w:rsidP="00264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775" w:rsidRDefault="00264775" w:rsidP="00264775">
    <w:pPr>
      <w:pStyle w:val="Encabezado"/>
    </w:pPr>
    <w:r>
      <w:rPr>
        <w:noProof/>
      </w:rPr>
      <w:drawing>
        <wp:inline distT="0" distB="0" distL="0" distR="0" wp14:anchorId="52FBC12C" wp14:editId="1F2E956B">
          <wp:extent cx="5971540" cy="619760"/>
          <wp:effectExtent l="0" t="0" r="0" b="889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1540" cy="619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pPr w:leftFromText="141" w:rightFromText="141" w:vertAnchor="text" w:tblpXSpec="center" w:tblpY="62"/>
      <w:tblW w:w="5000" w:type="pct"/>
      <w:tblBorders>
        <w:top w:val="single" w:sz="4" w:space="0" w:color="4F6228"/>
        <w:left w:val="single" w:sz="4" w:space="0" w:color="4F6228"/>
        <w:bottom w:val="single" w:sz="4" w:space="0" w:color="4F6228"/>
        <w:right w:val="single" w:sz="4" w:space="0" w:color="4F6228"/>
        <w:insideH w:val="single" w:sz="4" w:space="0" w:color="4F6228"/>
        <w:insideV w:val="single" w:sz="4" w:space="0" w:color="4F6228"/>
      </w:tblBorders>
      <w:tblLook w:val="04A0" w:firstRow="1" w:lastRow="0" w:firstColumn="1" w:lastColumn="0" w:noHBand="0" w:noVBand="1"/>
    </w:tblPr>
    <w:tblGrid>
      <w:gridCol w:w="1519"/>
      <w:gridCol w:w="3132"/>
      <w:gridCol w:w="1518"/>
      <w:gridCol w:w="2659"/>
    </w:tblGrid>
    <w:tr w:rsidR="00264775" w:rsidRPr="00F77E34" w:rsidTr="00B93D4C">
      <w:trPr>
        <w:trHeight w:val="20"/>
      </w:trPr>
      <w:tc>
        <w:tcPr>
          <w:tcW w:w="860" w:type="pct"/>
          <w:vMerge w:val="restar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64775" w:rsidRPr="00F77E34" w:rsidRDefault="00264775" w:rsidP="00264775">
          <w:pPr>
            <w:jc w:val="center"/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</w:pPr>
          <w:r w:rsidRPr="00F77E34"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  <w:t>Tipo Documento</w:t>
          </w:r>
        </w:p>
      </w:tc>
      <w:tc>
        <w:tcPr>
          <w:tcW w:w="1774" w:type="pct"/>
          <w:vMerge w:val="restar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64775" w:rsidRPr="00F77E34" w:rsidRDefault="00264775" w:rsidP="00264775">
          <w:pPr>
            <w:tabs>
              <w:tab w:val="center" w:pos="1377"/>
              <w:tab w:val="left" w:pos="1980"/>
            </w:tabs>
            <w:jc w:val="center"/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</w:pPr>
          <w:r w:rsidRPr="00F77E34"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  <w:t>OFICIO</w:t>
          </w:r>
        </w:p>
      </w:tc>
      <w:tc>
        <w:tcPr>
          <w:tcW w:w="860" w:type="pc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64775" w:rsidRPr="00F77E34" w:rsidRDefault="00264775" w:rsidP="00264775">
          <w:pPr>
            <w:jc w:val="center"/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</w:pPr>
          <w:r w:rsidRPr="00F77E34"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  <w:t>Código SGC</w:t>
          </w:r>
        </w:p>
      </w:tc>
      <w:tc>
        <w:tcPr>
          <w:tcW w:w="1506" w:type="pct"/>
          <w:tcMar>
            <w:top w:w="0" w:type="dxa"/>
            <w:left w:w="108" w:type="dxa"/>
            <w:bottom w:w="0" w:type="dxa"/>
            <w:right w:w="108" w:type="dxa"/>
          </w:tcMar>
        </w:tcPr>
        <w:p w:rsidR="00264775" w:rsidRPr="00F77E34" w:rsidRDefault="00264775" w:rsidP="00264775">
          <w:pPr>
            <w:spacing w:line="240" w:lineRule="auto"/>
            <w:jc w:val="center"/>
            <w:rPr>
              <w:rFonts w:ascii="Quicksand" w:eastAsia="Cambria" w:hAnsi="Quicksand" w:cs="Cambria"/>
              <w:color w:val="538135"/>
              <w:sz w:val="16"/>
              <w:szCs w:val="12"/>
              <w:lang w:eastAsia="es-ES_tradnl"/>
            </w:rPr>
          </w:pPr>
          <w:r w:rsidRPr="00F77E34">
            <w:rPr>
              <w:rFonts w:ascii="Quicksand" w:eastAsia="Cambria" w:hAnsi="Quicksand" w:cs="Cambria"/>
              <w:color w:val="538135"/>
              <w:sz w:val="16"/>
              <w:szCs w:val="12"/>
              <w:lang w:eastAsia="es-ES_tradnl"/>
            </w:rPr>
            <w:t>2024</w:t>
          </w:r>
        </w:p>
      </w:tc>
    </w:tr>
    <w:tr w:rsidR="00264775" w:rsidRPr="00F77E34" w:rsidTr="00B93D4C">
      <w:trPr>
        <w:trHeight w:val="20"/>
      </w:trPr>
      <w:tc>
        <w:tcPr>
          <w:tcW w:w="860" w:type="pct"/>
          <w:vMerge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64775" w:rsidRPr="00F77E34" w:rsidRDefault="00264775" w:rsidP="00264775">
          <w:pPr>
            <w:jc w:val="center"/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</w:pPr>
        </w:p>
      </w:tc>
      <w:tc>
        <w:tcPr>
          <w:tcW w:w="1774" w:type="pct"/>
          <w:vMerge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64775" w:rsidRPr="00F77E34" w:rsidRDefault="00264775" w:rsidP="00264775">
          <w:pPr>
            <w:tabs>
              <w:tab w:val="center" w:pos="1377"/>
              <w:tab w:val="left" w:pos="1980"/>
            </w:tabs>
            <w:jc w:val="center"/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</w:pPr>
        </w:p>
      </w:tc>
      <w:tc>
        <w:tcPr>
          <w:tcW w:w="860" w:type="pc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64775" w:rsidRPr="00F77E34" w:rsidRDefault="00264775" w:rsidP="00264775">
          <w:pPr>
            <w:spacing w:line="240" w:lineRule="auto"/>
            <w:jc w:val="center"/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</w:pPr>
          <w:r w:rsidRPr="00F77E34"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  <w:t>Versión</w:t>
          </w:r>
        </w:p>
      </w:tc>
      <w:tc>
        <w:tcPr>
          <w:tcW w:w="1506" w:type="pct"/>
          <w:tcMar>
            <w:top w:w="0" w:type="dxa"/>
            <w:left w:w="108" w:type="dxa"/>
            <w:bottom w:w="0" w:type="dxa"/>
            <w:right w:w="108" w:type="dxa"/>
          </w:tcMar>
        </w:tcPr>
        <w:p w:rsidR="00264775" w:rsidRPr="00F77E34" w:rsidRDefault="00264775" w:rsidP="00264775">
          <w:pPr>
            <w:spacing w:line="240" w:lineRule="auto"/>
            <w:jc w:val="center"/>
            <w:rPr>
              <w:rFonts w:ascii="Quicksand" w:eastAsia="Cambria" w:hAnsi="Quicksand" w:cs="Cambria"/>
              <w:color w:val="538135"/>
              <w:sz w:val="16"/>
              <w:szCs w:val="12"/>
              <w:lang w:eastAsia="es-ES_tradnl"/>
            </w:rPr>
          </w:pPr>
          <w:r w:rsidRPr="00F77E34">
            <w:rPr>
              <w:rFonts w:ascii="Quicksand" w:eastAsia="Cambria" w:hAnsi="Quicksand" w:cs="Cambria"/>
              <w:color w:val="538135"/>
              <w:sz w:val="16"/>
              <w:szCs w:val="12"/>
              <w:lang w:eastAsia="es-ES_tradnl"/>
            </w:rPr>
            <w:t>V3</w:t>
          </w:r>
        </w:p>
      </w:tc>
    </w:tr>
    <w:tr w:rsidR="00264775" w:rsidRPr="00F77E34" w:rsidTr="00B93D4C">
      <w:trPr>
        <w:trHeight w:val="20"/>
      </w:trPr>
      <w:tc>
        <w:tcPr>
          <w:tcW w:w="860" w:type="pct"/>
          <w:vMerge w:val="restar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64775" w:rsidRPr="00F77E34" w:rsidRDefault="00264775" w:rsidP="00264775">
          <w:pPr>
            <w:jc w:val="center"/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</w:pPr>
          <w:r w:rsidRPr="00F77E34"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  <w:t>Nombre Documento</w:t>
          </w:r>
        </w:p>
      </w:tc>
      <w:tc>
        <w:tcPr>
          <w:tcW w:w="1774" w:type="pct"/>
          <w:vMerge w:val="restar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64775" w:rsidRPr="00F77E34" w:rsidRDefault="00264775" w:rsidP="00264775">
          <w:pPr>
            <w:jc w:val="center"/>
            <w:rPr>
              <w:rFonts w:ascii="Quicksand" w:eastAsia="Cambria" w:hAnsi="Quicksand" w:cs="Cambria"/>
              <w:b/>
              <w:color w:val="538135"/>
              <w:sz w:val="16"/>
              <w:szCs w:val="12"/>
              <w:lang w:eastAsia="es-ES_tradnl"/>
            </w:rPr>
          </w:pPr>
          <w:r w:rsidRPr="00F77E34">
            <w:rPr>
              <w:rFonts w:ascii="Quicksand" w:eastAsia="Cambria" w:hAnsi="Quicksand" w:cs="Cambria"/>
              <w:b/>
              <w:color w:val="538135"/>
              <w:sz w:val="16"/>
              <w:szCs w:val="12"/>
              <w:lang w:eastAsia="es-ES_tradnl"/>
            </w:rPr>
            <w:t xml:space="preserve">Programa de Vigilancia Riesgos Específicos </w:t>
          </w:r>
        </w:p>
      </w:tc>
      <w:tc>
        <w:tcPr>
          <w:tcW w:w="860" w:type="pc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64775" w:rsidRPr="00F77E34" w:rsidRDefault="00264775" w:rsidP="00264775">
          <w:pPr>
            <w:jc w:val="center"/>
            <w:rPr>
              <w:rFonts w:ascii="Quicksand" w:eastAsia="Cambria" w:hAnsi="Quicksand" w:cs="Cambria"/>
              <w:b/>
              <w:color w:val="538135"/>
              <w:sz w:val="16"/>
              <w:szCs w:val="12"/>
              <w:lang w:eastAsia="es-ES_tradnl"/>
            </w:rPr>
          </w:pPr>
          <w:r w:rsidRPr="00F77E34">
            <w:rPr>
              <w:rFonts w:ascii="Quicksand" w:eastAsia="Cambria" w:hAnsi="Quicksand" w:cs="Cambria"/>
              <w:b/>
              <w:color w:val="538135"/>
              <w:sz w:val="16"/>
              <w:szCs w:val="12"/>
              <w:lang w:eastAsia="es-ES_tradnl"/>
            </w:rPr>
            <w:t>TRD</w:t>
          </w:r>
        </w:p>
      </w:tc>
      <w:tc>
        <w:tcPr>
          <w:tcW w:w="1506" w:type="pct"/>
          <w:tcMar>
            <w:top w:w="0" w:type="dxa"/>
            <w:left w:w="108" w:type="dxa"/>
            <w:bottom w:w="0" w:type="dxa"/>
            <w:right w:w="108" w:type="dxa"/>
          </w:tcMar>
        </w:tcPr>
        <w:p w:rsidR="00264775" w:rsidRPr="00F77E34" w:rsidRDefault="00264775" w:rsidP="00264775">
          <w:pPr>
            <w:jc w:val="center"/>
            <w:rPr>
              <w:rFonts w:ascii="Quicksand" w:eastAsia="Cambria" w:hAnsi="Quicksand" w:cs="Cambria"/>
              <w:color w:val="538135"/>
              <w:sz w:val="16"/>
              <w:szCs w:val="12"/>
              <w:lang w:eastAsia="es-ES_tradnl"/>
            </w:rPr>
          </w:pPr>
          <w:r w:rsidRPr="00F77E34">
            <w:rPr>
              <w:rFonts w:ascii="Quicksand" w:eastAsia="Cambria" w:hAnsi="Quicksand" w:cs="Cambria"/>
              <w:color w:val="538135"/>
              <w:sz w:val="16"/>
              <w:szCs w:val="12"/>
              <w:lang w:eastAsia="es-ES_tradnl"/>
            </w:rPr>
            <w:t>141 28 11</w:t>
          </w:r>
        </w:p>
      </w:tc>
    </w:tr>
    <w:tr w:rsidR="00264775" w:rsidRPr="00F77E34" w:rsidTr="00B93D4C">
      <w:trPr>
        <w:trHeight w:val="20"/>
      </w:trPr>
      <w:tc>
        <w:tcPr>
          <w:tcW w:w="860" w:type="pct"/>
          <w:vMerge/>
          <w:tcMar>
            <w:top w:w="0" w:type="dxa"/>
            <w:left w:w="108" w:type="dxa"/>
            <w:bottom w:w="0" w:type="dxa"/>
            <w:right w:w="108" w:type="dxa"/>
          </w:tcMar>
        </w:tcPr>
        <w:p w:rsidR="00264775" w:rsidRPr="00F77E34" w:rsidRDefault="00264775" w:rsidP="00264775">
          <w:pPr>
            <w:widowControl w:val="0"/>
            <w:rPr>
              <w:rFonts w:ascii="Quicksand" w:eastAsia="Cambria" w:hAnsi="Quicksand" w:cs="Cambria"/>
              <w:color w:val="538135"/>
              <w:sz w:val="16"/>
              <w:szCs w:val="12"/>
              <w:lang w:eastAsia="es-ES_tradnl"/>
            </w:rPr>
          </w:pPr>
        </w:p>
      </w:tc>
      <w:tc>
        <w:tcPr>
          <w:tcW w:w="1774" w:type="pct"/>
          <w:vMerge/>
          <w:tcMar>
            <w:top w:w="0" w:type="dxa"/>
            <w:left w:w="108" w:type="dxa"/>
            <w:bottom w:w="0" w:type="dxa"/>
            <w:right w:w="108" w:type="dxa"/>
          </w:tcMar>
        </w:tcPr>
        <w:p w:rsidR="00264775" w:rsidRPr="00F77E34" w:rsidRDefault="00264775" w:rsidP="00264775">
          <w:pPr>
            <w:widowControl w:val="0"/>
            <w:rPr>
              <w:rFonts w:ascii="Quicksand" w:eastAsia="Cambria" w:hAnsi="Quicksand" w:cs="Cambria"/>
              <w:color w:val="538135"/>
              <w:sz w:val="16"/>
              <w:szCs w:val="12"/>
              <w:lang w:eastAsia="es-ES_tradnl"/>
            </w:rPr>
          </w:pPr>
        </w:p>
      </w:tc>
      <w:tc>
        <w:tcPr>
          <w:tcW w:w="860" w:type="pc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64775" w:rsidRPr="00F77E34" w:rsidRDefault="00264775" w:rsidP="00264775">
          <w:pPr>
            <w:jc w:val="center"/>
            <w:rPr>
              <w:rFonts w:ascii="Quicksand" w:eastAsia="Cambria" w:hAnsi="Quicksand" w:cs="Cambria"/>
              <w:b/>
              <w:color w:val="538135"/>
              <w:sz w:val="16"/>
              <w:szCs w:val="12"/>
              <w:lang w:eastAsia="es-ES_tradnl"/>
            </w:rPr>
          </w:pPr>
          <w:r w:rsidRPr="00F77E34">
            <w:rPr>
              <w:rFonts w:ascii="Quicksand" w:eastAsia="Cambria" w:hAnsi="Quicksand" w:cs="Cambria"/>
              <w:b/>
              <w:color w:val="538135"/>
              <w:sz w:val="16"/>
              <w:szCs w:val="12"/>
              <w:lang w:eastAsia="es-ES_tradnl"/>
            </w:rPr>
            <w:t>Página</w:t>
          </w:r>
        </w:p>
      </w:tc>
      <w:tc>
        <w:tcPr>
          <w:tcW w:w="1506" w:type="pct"/>
          <w:tcMar>
            <w:top w:w="0" w:type="dxa"/>
            <w:left w:w="108" w:type="dxa"/>
            <w:bottom w:w="0" w:type="dxa"/>
            <w:right w:w="108" w:type="dxa"/>
          </w:tcMar>
        </w:tcPr>
        <w:p w:rsidR="00264775" w:rsidRPr="00F77E34" w:rsidRDefault="00264775" w:rsidP="00264775">
          <w:pPr>
            <w:tabs>
              <w:tab w:val="left" w:pos="1068"/>
            </w:tabs>
            <w:jc w:val="center"/>
            <w:rPr>
              <w:rFonts w:ascii="Quicksand" w:eastAsia="Cambria" w:hAnsi="Quicksand" w:cs="Cambria"/>
              <w:color w:val="538135"/>
              <w:sz w:val="16"/>
              <w:szCs w:val="12"/>
              <w:lang w:eastAsia="es-ES_tradnl"/>
            </w:rPr>
          </w:pPr>
          <w:r w:rsidRPr="00F77E34">
            <w:rPr>
              <w:rFonts w:ascii="Quicksand" w:eastAsia="Cambria" w:hAnsi="Quicksand" w:cs="Cambria"/>
              <w:color w:val="538135"/>
              <w:sz w:val="16"/>
              <w:szCs w:val="12"/>
              <w:lang w:val="es-ES" w:eastAsia="es-ES_tradnl"/>
            </w:rPr>
            <w:t xml:space="preserve">Página </w:t>
          </w:r>
          <w:r w:rsidRPr="00F77E34"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  <w:fldChar w:fldCharType="begin"/>
          </w:r>
          <w:r w:rsidRPr="00F77E34"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  <w:instrText>PAGE  \* Arabic  \* MERGEFORMAT</w:instrText>
          </w:r>
          <w:r w:rsidRPr="00F77E34"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  <w:fldChar w:fldCharType="separate"/>
          </w:r>
          <w:r w:rsidR="00AA048A" w:rsidRPr="00AA048A">
            <w:rPr>
              <w:rFonts w:ascii="Quicksand" w:eastAsia="Cambria" w:hAnsi="Quicksand" w:cs="Cambria"/>
              <w:b/>
              <w:bCs/>
              <w:noProof/>
              <w:color w:val="538135"/>
              <w:sz w:val="16"/>
              <w:szCs w:val="12"/>
              <w:lang w:val="es-ES" w:eastAsia="es-ES_tradnl"/>
            </w:rPr>
            <w:t>1</w:t>
          </w:r>
          <w:r w:rsidRPr="00F77E34"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  <w:fldChar w:fldCharType="end"/>
          </w:r>
          <w:r w:rsidRPr="00F77E34">
            <w:rPr>
              <w:rFonts w:ascii="Quicksand" w:eastAsia="Cambria" w:hAnsi="Quicksand" w:cs="Cambria"/>
              <w:color w:val="538135"/>
              <w:sz w:val="16"/>
              <w:szCs w:val="12"/>
              <w:lang w:val="es-ES" w:eastAsia="es-ES_tradnl"/>
            </w:rPr>
            <w:t xml:space="preserve"> de </w:t>
          </w:r>
          <w:r w:rsidRPr="00F77E34"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  <w:fldChar w:fldCharType="begin"/>
          </w:r>
          <w:r w:rsidRPr="00F77E34"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  <w:instrText>NUMPAGES  \* Arabic  \* MERGEFORMAT</w:instrText>
          </w:r>
          <w:r w:rsidRPr="00F77E34"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  <w:fldChar w:fldCharType="separate"/>
          </w:r>
          <w:r w:rsidR="00AA048A" w:rsidRPr="00AA048A">
            <w:rPr>
              <w:rFonts w:ascii="Quicksand" w:eastAsia="Cambria" w:hAnsi="Quicksand" w:cs="Cambria"/>
              <w:b/>
              <w:bCs/>
              <w:noProof/>
              <w:color w:val="538135"/>
              <w:sz w:val="16"/>
              <w:szCs w:val="12"/>
              <w:lang w:val="es-ES" w:eastAsia="es-ES_tradnl"/>
            </w:rPr>
            <w:t>6</w:t>
          </w:r>
          <w:r w:rsidRPr="00F77E34">
            <w:rPr>
              <w:rFonts w:ascii="Quicksand" w:eastAsia="Cambria" w:hAnsi="Quicksand" w:cs="Cambria"/>
              <w:b/>
              <w:bCs/>
              <w:color w:val="538135"/>
              <w:sz w:val="16"/>
              <w:szCs w:val="12"/>
              <w:lang w:eastAsia="es-ES_tradnl"/>
            </w:rPr>
            <w:fldChar w:fldCharType="end"/>
          </w:r>
        </w:p>
      </w:tc>
    </w:tr>
  </w:tbl>
  <w:p w:rsidR="00264775" w:rsidRDefault="0026477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775"/>
    <w:rsid w:val="00264408"/>
    <w:rsid w:val="00264775"/>
    <w:rsid w:val="00410926"/>
    <w:rsid w:val="004414C6"/>
    <w:rsid w:val="0074617F"/>
    <w:rsid w:val="0086200E"/>
    <w:rsid w:val="00893A50"/>
    <w:rsid w:val="00904645"/>
    <w:rsid w:val="00AA048A"/>
    <w:rsid w:val="00F9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61F69"/>
  <w15:chartTrackingRefBased/>
  <w15:docId w15:val="{F1A60C1C-504E-4A49-87D5-F60BD1F0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6477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4775"/>
  </w:style>
  <w:style w:type="paragraph" w:styleId="Piedepgina">
    <w:name w:val="footer"/>
    <w:basedOn w:val="Normal"/>
    <w:link w:val="PiedepginaCar"/>
    <w:uiPriority w:val="99"/>
    <w:unhideWhenUsed/>
    <w:rsid w:val="0026477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4775"/>
  </w:style>
  <w:style w:type="table" w:styleId="Tablaconcuadrcula">
    <w:name w:val="Table Grid"/>
    <w:basedOn w:val="Tablanormal"/>
    <w:uiPriority w:val="39"/>
    <w:rsid w:val="00AA0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732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Piraban</dc:creator>
  <cp:keywords/>
  <dc:description/>
  <cp:lastModifiedBy>Oscar Piraban </cp:lastModifiedBy>
  <cp:revision>1</cp:revision>
  <dcterms:created xsi:type="dcterms:W3CDTF">2025-01-07T20:31:00Z</dcterms:created>
  <dcterms:modified xsi:type="dcterms:W3CDTF">2025-01-07T22:00:00Z</dcterms:modified>
</cp:coreProperties>
</file>